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212EC" w14:textId="5925C009" w:rsidR="00482762" w:rsidRPr="00771359" w:rsidRDefault="00482762" w:rsidP="00482762">
      <w:pPr>
        <w:shd w:val="clear" w:color="auto" w:fill="FFFFFF"/>
        <w:spacing w:after="180" w:line="360" w:lineRule="auto"/>
        <w:jc w:val="center"/>
        <w:outlineLvl w:val="2"/>
        <w:rPr>
          <w:rFonts w:ascii="Arial" w:eastAsia="Times New Roman" w:hAnsi="Arial" w:cs="Arial"/>
          <w:b/>
          <w:bCs/>
          <w:color w:val="002157"/>
          <w:sz w:val="24"/>
          <w:szCs w:val="24"/>
          <w:lang w:eastAsia="pl-PL"/>
        </w:rPr>
      </w:pPr>
      <w:r w:rsidRPr="00771359">
        <w:rPr>
          <w:rFonts w:ascii="Arial" w:eastAsia="Times New Roman" w:hAnsi="Arial" w:cs="Arial"/>
          <w:b/>
          <w:bCs/>
          <w:color w:val="002157"/>
          <w:sz w:val="24"/>
          <w:szCs w:val="24"/>
          <w:lang w:eastAsia="pl-PL"/>
        </w:rPr>
        <w:t>Sprawozdanie z petycji</w:t>
      </w:r>
      <w:r w:rsidRPr="00771359">
        <w:rPr>
          <w:rFonts w:ascii="Arial" w:eastAsia="Times New Roman" w:hAnsi="Arial" w:cs="Arial"/>
          <w:b/>
          <w:bCs/>
          <w:color w:val="002157"/>
          <w:sz w:val="24"/>
          <w:szCs w:val="24"/>
          <w:lang w:eastAsia="pl-PL"/>
        </w:rPr>
        <w:br/>
        <w:t xml:space="preserve">Zbiorcza roczna informacja o rozpatrzonych petycjach </w:t>
      </w:r>
      <w:r w:rsidRPr="00771359">
        <w:rPr>
          <w:rFonts w:ascii="Arial" w:eastAsia="Times New Roman" w:hAnsi="Arial" w:cs="Arial"/>
          <w:b/>
          <w:bCs/>
          <w:color w:val="002157"/>
          <w:sz w:val="24"/>
          <w:szCs w:val="24"/>
          <w:lang w:eastAsia="pl-PL"/>
        </w:rPr>
        <w:br/>
        <w:t>w 202</w:t>
      </w:r>
      <w:r w:rsidR="00396542">
        <w:rPr>
          <w:rFonts w:ascii="Arial" w:eastAsia="Times New Roman" w:hAnsi="Arial" w:cs="Arial"/>
          <w:b/>
          <w:bCs/>
          <w:color w:val="002157"/>
          <w:sz w:val="24"/>
          <w:szCs w:val="24"/>
          <w:lang w:eastAsia="pl-PL"/>
        </w:rPr>
        <w:t>3</w:t>
      </w:r>
      <w:r w:rsidRPr="00771359">
        <w:rPr>
          <w:rFonts w:ascii="Arial" w:eastAsia="Times New Roman" w:hAnsi="Arial" w:cs="Arial"/>
          <w:b/>
          <w:bCs/>
          <w:color w:val="002157"/>
          <w:sz w:val="24"/>
          <w:szCs w:val="24"/>
          <w:lang w:eastAsia="pl-PL"/>
        </w:rPr>
        <w:t xml:space="preserve"> roku</w:t>
      </w:r>
    </w:p>
    <w:p w14:paraId="693CBFEC" w14:textId="77777777" w:rsidR="00482762" w:rsidRPr="00771359" w:rsidRDefault="00482762" w:rsidP="00482762">
      <w:pPr>
        <w:shd w:val="clear" w:color="auto" w:fill="FFFFFF"/>
        <w:spacing w:after="18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71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Prawo do składania petycji ma podstawę w art. 63 Konstytucji Rzeczypospolitej Polskiej. </w:t>
      </w:r>
      <w:r w:rsidRPr="00771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Tryb składania i rozpatrywania petycji określa </w:t>
      </w:r>
      <w:hyperlink r:id="rId5" w:tgtFrame="_self" w:tooltip="Ustawa z dnia 11 lipca 2014 r. o petycjach" w:history="1">
        <w:r w:rsidRPr="00771359">
          <w:rPr>
            <w:rFonts w:ascii="Arial" w:eastAsia="Times New Roman" w:hAnsi="Arial" w:cs="Arial"/>
            <w:color w:val="072A60"/>
            <w:sz w:val="20"/>
            <w:szCs w:val="20"/>
            <w:u w:val="single"/>
            <w:lang w:eastAsia="pl-PL"/>
          </w:rPr>
          <w:t xml:space="preserve">ustawa z dnia 11 lipca 2014 r. o petycjach </w:t>
        </w:r>
        <w:r w:rsidRPr="00771359">
          <w:rPr>
            <w:rFonts w:ascii="Arial" w:eastAsia="Times New Roman" w:hAnsi="Arial" w:cs="Arial"/>
            <w:color w:val="072A60"/>
            <w:sz w:val="20"/>
            <w:szCs w:val="20"/>
            <w:u w:val="single"/>
            <w:lang w:eastAsia="pl-PL"/>
          </w:rPr>
          <w:br/>
          <w:t>(Dz. U. z 2018 r., poz. 870)</w:t>
        </w:r>
      </w:hyperlink>
      <w:r w:rsidRPr="00771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5A9BB8EB" w14:textId="77777777" w:rsidR="00482762" w:rsidRPr="00771359" w:rsidRDefault="00482762" w:rsidP="00482762">
      <w:pPr>
        <w:shd w:val="clear" w:color="auto" w:fill="FFFFFF"/>
        <w:spacing w:after="18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71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Przedmiotem petycji możne być w szczególności żądanie zmiany przepisów prawa, podjęcia rozstrzygnięcia lub innego działania w sprawie dotyczącej podmiotu wnoszącego petycję, życia zbiorowego lub wartości wymagających szczególnej obrony w imię dobra wspólnego, mieszczących się w zakresie zadań i kompetencji adresata petycji.</w:t>
      </w:r>
    </w:p>
    <w:p w14:paraId="2311F6B3" w14:textId="77777777" w:rsidR="00482762" w:rsidRPr="00771359" w:rsidRDefault="00482762" w:rsidP="00482762">
      <w:pPr>
        <w:shd w:val="clear" w:color="auto" w:fill="FFFFFF"/>
        <w:spacing w:after="18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71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Petycja może być złożona przez osobę fizyczną, osobę prawną, jednostkę organizacyjna niebędącą osoba prawną lub grupę tych podmiotów.</w:t>
      </w:r>
    </w:p>
    <w:p w14:paraId="0331F704" w14:textId="04486901" w:rsidR="00482762" w:rsidRPr="00771359" w:rsidRDefault="00482762" w:rsidP="00482762">
      <w:pPr>
        <w:shd w:val="clear" w:color="auto" w:fill="FFFFFF"/>
        <w:spacing w:after="18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71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1 stycznia 20</w:t>
      </w:r>
      <w:r w:rsidR="00A706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23</w:t>
      </w:r>
      <w:r w:rsidRPr="00771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roku do 31 grudnia 20</w:t>
      </w:r>
      <w:r w:rsidR="00A706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23</w:t>
      </w:r>
      <w:r w:rsidRPr="00771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roku wpłynęło do rozpatrzenia </w:t>
      </w:r>
      <w:r w:rsidR="00A706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 </w:t>
      </w:r>
      <w:r w:rsidRPr="00771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petycj</w:t>
      </w:r>
      <w:r w:rsidR="00A706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771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EDDFA98" w14:textId="03027209" w:rsidR="00482762" w:rsidRPr="00771359" w:rsidRDefault="00482762" w:rsidP="00482762">
      <w:pPr>
        <w:shd w:val="clear" w:color="auto" w:fill="FFFFFF"/>
        <w:spacing w:after="18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71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Realizując dyspozycję wynikającą z art. 14 ustawy z dnia 11 lipca 2014 r. o petycjach poniżej została przestawiona zbiorcza informacja na temat petycji rozpatrzonych w 202</w:t>
      </w:r>
      <w:r w:rsidR="00A706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771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771"/>
        <w:gridCol w:w="4255"/>
        <w:gridCol w:w="2526"/>
      </w:tblGrid>
      <w:tr w:rsidR="00FE65B9" w:rsidRPr="00771359" w14:paraId="3DEC9D1D" w14:textId="77777777" w:rsidTr="00DE7348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4E35E28" w14:textId="77777777" w:rsidR="00482762" w:rsidRPr="00771359" w:rsidRDefault="00482762" w:rsidP="00DE7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713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  <w:r w:rsidRPr="007713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19FF334" w14:textId="77777777" w:rsidR="00482762" w:rsidRPr="00771359" w:rsidRDefault="00482762" w:rsidP="00DE7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Numer sprawy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420775" w14:textId="77777777" w:rsidR="00482762" w:rsidRPr="00771359" w:rsidRDefault="00482762" w:rsidP="00DE7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Data i przedmiot petycji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24C6D5" w14:textId="77777777" w:rsidR="00482762" w:rsidRPr="00771359" w:rsidRDefault="00482762" w:rsidP="00DE73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Sposób załatwienia petycji</w:t>
            </w:r>
          </w:p>
        </w:tc>
      </w:tr>
      <w:tr w:rsidR="00FE65B9" w:rsidRPr="00771359" w14:paraId="5F031C08" w14:textId="77777777" w:rsidTr="00DE7348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954432B" w14:textId="77777777" w:rsidR="00482762" w:rsidRPr="00771359" w:rsidRDefault="00482762" w:rsidP="00DE7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A19618" w14:textId="04F0258F" w:rsidR="00482762" w:rsidRPr="00771359" w:rsidRDefault="00482762" w:rsidP="00DE7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RRGP.152.1.202</w:t>
            </w:r>
            <w:r w:rsidR="009E5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7E24115" w14:textId="77777777" w:rsidR="00A706B7" w:rsidRDefault="00A706B7" w:rsidP="00DE7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24.08.2023</w:t>
            </w:r>
          </w:p>
          <w:p w14:paraId="02080FE2" w14:textId="69C1CC62" w:rsidR="00482762" w:rsidRPr="00771359" w:rsidRDefault="00482762" w:rsidP="00DE7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Petycja o dotycząca </w:t>
            </w:r>
            <w:r w:rsidR="00A70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wyrażenia braku zgody na likwidację dwóch przejazdów kolejowych w m. Hersztupowo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1014C5F" w14:textId="595B5D4B" w:rsidR="009E5C10" w:rsidRPr="009E5C10" w:rsidRDefault="009E5C10" w:rsidP="009E5C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C10">
              <w:rPr>
                <w:rFonts w:ascii="Arial" w:hAnsi="Arial" w:cs="Arial"/>
                <w:sz w:val="18"/>
                <w:szCs w:val="18"/>
              </w:rPr>
              <w:t xml:space="preserve">UCHWAŁA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E5C10">
              <w:rPr>
                <w:rFonts w:ascii="Arial" w:hAnsi="Arial" w:cs="Arial"/>
                <w:sz w:val="18"/>
                <w:szCs w:val="18"/>
              </w:rPr>
              <w:t>NR LII.401.2023</w:t>
            </w:r>
          </w:p>
          <w:p w14:paraId="69DBA071" w14:textId="77777777" w:rsidR="009E5C10" w:rsidRPr="009E5C10" w:rsidRDefault="009E5C10" w:rsidP="009E5C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C10">
              <w:rPr>
                <w:rFonts w:ascii="Arial" w:hAnsi="Arial" w:cs="Arial"/>
                <w:sz w:val="18"/>
                <w:szCs w:val="18"/>
              </w:rPr>
              <w:t>RADY GMINY KRZEMIENIEWO</w:t>
            </w:r>
          </w:p>
          <w:p w14:paraId="29A6F747" w14:textId="77777777" w:rsidR="009E5C10" w:rsidRPr="009E5C10" w:rsidRDefault="009E5C10" w:rsidP="009E5C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C10">
              <w:rPr>
                <w:rFonts w:ascii="Arial" w:hAnsi="Arial" w:cs="Arial"/>
                <w:sz w:val="18"/>
                <w:szCs w:val="18"/>
              </w:rPr>
              <w:t>z dnia 27 listopada 2023 r.</w:t>
            </w:r>
          </w:p>
          <w:p w14:paraId="128DA5F1" w14:textId="25701ED3" w:rsidR="009E5C10" w:rsidRDefault="009E5C10" w:rsidP="009E5C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C10">
              <w:rPr>
                <w:rFonts w:ascii="Arial" w:hAnsi="Arial" w:cs="Arial"/>
                <w:sz w:val="18"/>
                <w:szCs w:val="18"/>
              </w:rPr>
              <w:t xml:space="preserve">w sprawie rozpatrzenia petycji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E5C10">
              <w:rPr>
                <w:rFonts w:ascii="Arial" w:hAnsi="Arial" w:cs="Arial"/>
                <w:sz w:val="18"/>
                <w:szCs w:val="18"/>
              </w:rPr>
              <w:t>nr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5C10">
              <w:rPr>
                <w:rFonts w:ascii="Arial" w:hAnsi="Arial" w:cs="Arial"/>
                <w:sz w:val="18"/>
                <w:szCs w:val="18"/>
              </w:rPr>
              <w:t>RRGP.152.1.2023</w:t>
            </w:r>
          </w:p>
          <w:p w14:paraId="1F56C653" w14:textId="4FDEFDFA" w:rsidR="00482762" w:rsidRPr="00771359" w:rsidRDefault="00482762" w:rsidP="009E5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hAnsi="Arial" w:cs="Arial"/>
                <w:sz w:val="18"/>
                <w:szCs w:val="18"/>
              </w:rPr>
              <w:t>Petycję uznano za bezzasadną</w:t>
            </w:r>
          </w:p>
        </w:tc>
      </w:tr>
      <w:tr w:rsidR="00FE65B9" w:rsidRPr="00771359" w14:paraId="2471B3E0" w14:textId="77777777" w:rsidTr="00DE7348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575136" w14:textId="77777777" w:rsidR="00482762" w:rsidRPr="00771359" w:rsidRDefault="00482762" w:rsidP="00DE7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1D34ECC" w14:textId="4BA3AFA9" w:rsidR="00482762" w:rsidRPr="00771359" w:rsidRDefault="00482762" w:rsidP="00DE7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RRGP.152.2.202</w:t>
            </w:r>
            <w:r w:rsidR="009E5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C54A496" w14:textId="0C0471D0" w:rsidR="00482762" w:rsidRPr="00771359" w:rsidRDefault="009E5C10" w:rsidP="00DE7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12.10.2023</w:t>
            </w:r>
            <w:r w:rsidR="00482762"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Petycja dotycząca </w:t>
            </w:r>
            <w:r w:rsidRPr="009E5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„odwrócenia kolejności odwożenia dzieci z Bojanic autobusem po zajęciach do domu</w:t>
            </w:r>
            <w:r w:rsidR="00482762"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7F1F1B6" w14:textId="5342AC0F" w:rsidR="009E5C10" w:rsidRPr="009E5C10" w:rsidRDefault="009E5C10" w:rsidP="009E5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5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UCHWAŁA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E5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LIII.415.2023</w:t>
            </w:r>
          </w:p>
          <w:p w14:paraId="37D29BF3" w14:textId="77777777" w:rsidR="009E5C10" w:rsidRPr="009E5C10" w:rsidRDefault="009E5C10" w:rsidP="009E5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5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RADY GMINY KRZEMIENIEWO</w:t>
            </w:r>
          </w:p>
          <w:p w14:paraId="25B58209" w14:textId="77777777" w:rsidR="009E5C10" w:rsidRPr="009E5C10" w:rsidRDefault="009E5C10" w:rsidP="009E5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5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dnia 19 grudnia 2023 r.</w:t>
            </w:r>
          </w:p>
          <w:p w14:paraId="7D457E65" w14:textId="77777777" w:rsidR="00482762" w:rsidRDefault="009E5C10" w:rsidP="009E5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E5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sprawie rozpatrzenia petycji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E5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RRGP.152.2.2023</w:t>
            </w:r>
            <w:r w:rsidRPr="009E5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cr/>
            </w:r>
          </w:p>
          <w:p w14:paraId="10B5AB1A" w14:textId="04DB300A" w:rsidR="009E5C10" w:rsidRPr="00771359" w:rsidRDefault="009E5C10" w:rsidP="009E5C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Petycję uznano za zasadną</w:t>
            </w:r>
          </w:p>
        </w:tc>
      </w:tr>
      <w:tr w:rsidR="00FE65B9" w:rsidRPr="00771359" w14:paraId="46902D48" w14:textId="77777777" w:rsidTr="00DE7348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390E7164" w14:textId="77777777" w:rsidR="00482762" w:rsidRPr="00771359" w:rsidRDefault="00482762" w:rsidP="00DE7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7A20DB12" w14:textId="77777777" w:rsidR="00482762" w:rsidRPr="00771359" w:rsidRDefault="00482762" w:rsidP="00DE7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RRGP.152.3.2022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6B2812EB" w14:textId="77777777" w:rsidR="00FE65B9" w:rsidRDefault="00FE65B9" w:rsidP="00DE7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27.11.2023</w:t>
            </w:r>
          </w:p>
          <w:p w14:paraId="59814842" w14:textId="1B915769" w:rsidR="00482762" w:rsidRPr="00771359" w:rsidRDefault="00FE65B9" w:rsidP="00DE73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Petycja dotycząca </w:t>
            </w:r>
            <w:r w:rsidRPr="009E5C1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„odwrócenia kolejności odwożenia dzieci z Bojanic autobusem po zajęciach do domu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78B93FC3" w14:textId="77777777" w:rsidR="00FE65B9" w:rsidRDefault="00482762" w:rsidP="00F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Pismem nr </w:t>
            </w:r>
            <w:r w:rsidR="00FE65B9" w:rsidRPr="00FE6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RRGP.152.3.2023</w:t>
            </w:r>
            <w:r w:rsidR="00FE6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E6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 dn. </w:t>
            </w:r>
            <w:r w:rsidR="00FE6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20.02.2024 poinformowano </w:t>
            </w:r>
            <w:r w:rsidR="00FE6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o przedłużeniu terminu rozpatrzenia petycji </w:t>
            </w:r>
          </w:p>
          <w:p w14:paraId="6C2D0C3E" w14:textId="024DAB82" w:rsidR="00FE65B9" w:rsidRDefault="00FE65B9" w:rsidP="00F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 27 maja 2024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r.</w:t>
            </w:r>
            <w:r w:rsidR="00482762"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  <w:proofErr w:type="gramEnd"/>
          </w:p>
          <w:p w14:paraId="4FBDFC98" w14:textId="582018FE" w:rsidR="00482762" w:rsidRPr="00771359" w:rsidRDefault="00482762" w:rsidP="00F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7135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</w:t>
            </w:r>
            <w:r w:rsidR="00FE6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etycje uznano za bezzasadną </w:t>
            </w:r>
          </w:p>
        </w:tc>
      </w:tr>
    </w:tbl>
    <w:p w14:paraId="7F8A7D8C" w14:textId="77777777" w:rsidR="00FE65B9" w:rsidRDefault="00FE65B9"/>
    <w:sectPr w:rsidR="00FE65B9" w:rsidSect="0048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62"/>
    <w:rsid w:val="00190C88"/>
    <w:rsid w:val="002C614A"/>
    <w:rsid w:val="00396542"/>
    <w:rsid w:val="00433A04"/>
    <w:rsid w:val="00482762"/>
    <w:rsid w:val="005914AC"/>
    <w:rsid w:val="005A78E6"/>
    <w:rsid w:val="00623447"/>
    <w:rsid w:val="00644F71"/>
    <w:rsid w:val="00705BB9"/>
    <w:rsid w:val="00705CA5"/>
    <w:rsid w:val="008F195B"/>
    <w:rsid w:val="008F3071"/>
    <w:rsid w:val="009E5C10"/>
    <w:rsid w:val="00A706B7"/>
    <w:rsid w:val="00D97248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1EE7"/>
  <w15:chartTrackingRefBased/>
  <w15:docId w15:val="{3C4BA6F8-B1F7-4208-A713-3B7236D4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76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1400011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F538-CF9B-4C7C-A1DC-8EE0286A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Masztalerz</dc:creator>
  <cp:keywords/>
  <dc:description/>
  <cp:lastModifiedBy>Ewelina Masztalerz</cp:lastModifiedBy>
  <cp:revision>1</cp:revision>
  <dcterms:created xsi:type="dcterms:W3CDTF">2024-06-05T11:29:00Z</dcterms:created>
  <dcterms:modified xsi:type="dcterms:W3CDTF">2024-06-05T12:07:00Z</dcterms:modified>
</cp:coreProperties>
</file>